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财务报告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财务报告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北京交通学会财务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情况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2023 年度，本单位收入合计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4,455,279.44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元。其中：捐赠收入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元，会费收入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62,000.00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元，提供服务收入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 xml:space="preserve"> 4,391,113.42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元，商品销售收入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元，投资收益收入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0.00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元，政府补助收入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6,420.62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元，其他收入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 xml:space="preserve"> 2,166.02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元。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2023年度，本单位成本费用合计3,940,381.33元。其中：业务活动成本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2,359,947.82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元，管理费用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1,566,520.44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元，筹资费用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2,058.79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元，其他费用</w:t>
      </w:r>
      <w:r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  <w:t>11,854.28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元。</w:t>
      </w:r>
    </w:p>
    <w:p>
      <w:pPr>
        <w:pStyle w:val="2"/>
        <w:spacing w:before="156" w:beforeLines="50" w:after="156" w:afterLines="50" w:line="360" w:lineRule="auto"/>
        <w:ind w:firstLine="1751" w:firstLineChars="623"/>
        <w:rPr>
          <w:rFonts w:hint="eastAsia" w:ascii="宋体" w:hAnsi="宋体" w:eastAsia="宋体" w:cs="宋体"/>
          <w:b/>
          <w:sz w:val="28"/>
          <w:szCs w:val="28"/>
        </w:rPr>
      </w:pPr>
    </w:p>
    <w:p/>
    <w:p>
      <w:pPr>
        <w:pStyle w:val="2"/>
        <w:spacing w:before="156" w:beforeLines="50" w:after="156" w:afterLines="50" w:line="360" w:lineRule="auto"/>
        <w:ind w:firstLine="1751" w:firstLineChars="623"/>
        <w:rPr>
          <w:rFonts w:hint="eastAsia" w:ascii="宋体" w:hAnsi="宋体" w:eastAsia="宋体" w:cs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YWZlMTZkMjcwZmZiNjNiOGIxZDA3ZjE1ZTlmYTYifQ=="/>
  </w:docVars>
  <w:rsids>
    <w:rsidRoot w:val="53E462E4"/>
    <w:rsid w:val="127A565B"/>
    <w:rsid w:val="16FC2491"/>
    <w:rsid w:val="51366CA5"/>
    <w:rsid w:val="53E462E4"/>
    <w:rsid w:val="64993214"/>
    <w:rsid w:val="66336658"/>
    <w:rsid w:val="6CAE45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firstLine="560"/>
    </w:pPr>
    <w:rPr>
      <w:rFonts w:ascii="Arial Narrow" w:hAnsi="Arial Narrow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2019-12-13T09:25:00Z</dcterms:created>
  <dc:creator>Iris~大美</dc:creator>
  <cp:lastModifiedBy>九日。</cp:lastModifiedBy>
  <dcterms:modified xsi:type="dcterms:W3CDTF">2024-07-11T09:12:00Z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90AEE9FE01944EDF9E8C8947DD6D75F6_12</vt:lpwstr>
  </property>
</Properties>
</file>