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DFF7" w14:textId="2298C32D" w:rsidR="00B9128D" w:rsidRPr="00AC05C6" w:rsidRDefault="00B9128D" w:rsidP="00B9128D">
      <w:pPr>
        <w:jc w:val="left"/>
        <w:rPr>
          <w:rFonts w:ascii="仿宋" w:eastAsia="仿宋" w:hAnsi="仿宋"/>
          <w:b/>
          <w:sz w:val="28"/>
          <w:szCs w:val="28"/>
        </w:rPr>
      </w:pPr>
      <w:r w:rsidRPr="00AC05C6">
        <w:rPr>
          <w:rFonts w:ascii="仿宋" w:eastAsia="仿宋" w:hAnsi="仿宋" w:hint="eastAsia"/>
          <w:sz w:val="28"/>
          <w:szCs w:val="28"/>
        </w:rPr>
        <w:t>附件1</w:t>
      </w:r>
    </w:p>
    <w:p w14:paraId="7777DBA0" w14:textId="77777777" w:rsidR="00BA2F3D" w:rsidRPr="00AC05C6" w:rsidRDefault="00BA2F3D" w:rsidP="00BA2F3D">
      <w:pPr>
        <w:pStyle w:val="a3"/>
        <w:rPr>
          <w:rFonts w:ascii="仿宋_GB2312" w:eastAsia="仿宋_GB2312" w:hAnsi="宋体"/>
          <w:bCs w:val="0"/>
        </w:rPr>
      </w:pPr>
      <w:bookmarkStart w:id="0" w:name="_GoBack"/>
      <w:bookmarkEnd w:id="0"/>
      <w:r w:rsidRPr="00AC05C6">
        <w:rPr>
          <w:rFonts w:ascii="仿宋_GB2312" w:eastAsia="仿宋_GB2312" w:hAnsi="宋体" w:hint="eastAsia"/>
          <w:bCs w:val="0"/>
        </w:rPr>
        <w:t>会议日程及专家介绍</w:t>
      </w:r>
    </w:p>
    <w:p w14:paraId="4C31868E" w14:textId="77777777" w:rsidR="00BA2F3D" w:rsidRPr="00AC05C6" w:rsidRDefault="00BA2F3D" w:rsidP="00BA2F3D">
      <w:pPr>
        <w:jc w:val="center"/>
        <w:rPr>
          <w:rFonts w:ascii="仿宋_GB2312" w:eastAsia="仿宋_GB2312" w:hAnsi="宋体"/>
          <w:sz w:val="28"/>
          <w:szCs w:val="28"/>
        </w:rPr>
      </w:pPr>
      <w:r w:rsidRPr="00AC05C6">
        <w:rPr>
          <w:rFonts w:ascii="仿宋_GB2312" w:eastAsia="仿宋_GB2312" w:hAnsi="宋体" w:hint="eastAsia"/>
          <w:sz w:val="28"/>
          <w:szCs w:val="28"/>
        </w:rPr>
        <w:t>【场地】首发大厦D座报告厅</w:t>
      </w:r>
    </w:p>
    <w:tbl>
      <w:tblPr>
        <w:tblW w:w="5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266"/>
        <w:gridCol w:w="2359"/>
        <w:gridCol w:w="1420"/>
        <w:gridCol w:w="2907"/>
      </w:tblGrid>
      <w:tr w:rsidR="00BA2F3D" w:rsidRPr="00FC5C9E" w14:paraId="6BAE718B" w14:textId="77777777" w:rsidTr="00C81271">
        <w:trPr>
          <w:trHeight w:hRule="exact" w:val="794"/>
          <w:jc w:val="center"/>
        </w:trPr>
        <w:tc>
          <w:tcPr>
            <w:tcW w:w="366" w:type="pct"/>
            <w:tcBorders>
              <w:bottom w:val="single" w:sz="4" w:space="0" w:color="auto"/>
            </w:tcBorders>
            <w:shd w:val="clear" w:color="auto" w:fill="auto"/>
            <w:vAlign w:val="center"/>
          </w:tcPr>
          <w:p w14:paraId="2303D220"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序</w:t>
            </w:r>
            <w:r w:rsidRPr="00FC5C9E">
              <w:rPr>
                <w:rFonts w:ascii="仿宋_GB2312" w:eastAsia="仿宋_GB2312" w:hAnsi="微软雅黑" w:hint="eastAsia"/>
                <w:sz w:val="24"/>
                <w:szCs w:val="24"/>
              </w:rPr>
              <w:t>号</w:t>
            </w:r>
          </w:p>
        </w:tc>
        <w:tc>
          <w:tcPr>
            <w:tcW w:w="1173" w:type="pct"/>
            <w:tcBorders>
              <w:bottom w:val="single" w:sz="4" w:space="0" w:color="auto"/>
            </w:tcBorders>
            <w:shd w:val="clear" w:color="auto" w:fill="auto"/>
            <w:vAlign w:val="center"/>
          </w:tcPr>
          <w:p w14:paraId="64A0D59D"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时间</w:t>
            </w:r>
          </w:p>
        </w:tc>
        <w:tc>
          <w:tcPr>
            <w:tcW w:w="1221" w:type="pct"/>
            <w:tcBorders>
              <w:bottom w:val="single" w:sz="4" w:space="0" w:color="auto"/>
            </w:tcBorders>
            <w:shd w:val="clear" w:color="auto" w:fill="auto"/>
            <w:vAlign w:val="center"/>
          </w:tcPr>
          <w:p w14:paraId="092FC686"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议题</w:t>
            </w:r>
          </w:p>
        </w:tc>
        <w:tc>
          <w:tcPr>
            <w:tcW w:w="735" w:type="pct"/>
            <w:tcBorders>
              <w:bottom w:val="single" w:sz="4" w:space="0" w:color="auto"/>
            </w:tcBorders>
            <w:shd w:val="clear" w:color="auto" w:fill="auto"/>
            <w:vAlign w:val="center"/>
          </w:tcPr>
          <w:p w14:paraId="08DFB808"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主讲人</w:t>
            </w:r>
          </w:p>
        </w:tc>
        <w:tc>
          <w:tcPr>
            <w:tcW w:w="1505" w:type="pct"/>
            <w:tcBorders>
              <w:bottom w:val="single" w:sz="4" w:space="0" w:color="auto"/>
            </w:tcBorders>
            <w:shd w:val="clear" w:color="auto" w:fill="auto"/>
            <w:vAlign w:val="center"/>
          </w:tcPr>
          <w:p w14:paraId="09A3CAF9"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职位</w:t>
            </w:r>
          </w:p>
        </w:tc>
      </w:tr>
      <w:tr w:rsidR="00BA2F3D" w:rsidRPr="00FC5C9E" w14:paraId="1FF725A8" w14:textId="77777777" w:rsidTr="00C81271">
        <w:trPr>
          <w:trHeight w:hRule="exact" w:val="794"/>
          <w:jc w:val="center"/>
        </w:trPr>
        <w:tc>
          <w:tcPr>
            <w:tcW w:w="5000" w:type="pct"/>
            <w:gridSpan w:val="5"/>
            <w:tcBorders>
              <w:bottom w:val="single" w:sz="4" w:space="0" w:color="auto"/>
            </w:tcBorders>
            <w:shd w:val="clear" w:color="auto" w:fill="auto"/>
            <w:vAlign w:val="center"/>
          </w:tcPr>
          <w:p w14:paraId="1E46DF74" w14:textId="77777777" w:rsidR="00BA2F3D" w:rsidRPr="00523AC6" w:rsidRDefault="00BA2F3D" w:rsidP="00C81271">
            <w:pPr>
              <w:jc w:val="center"/>
              <w:rPr>
                <w:rFonts w:ascii="仿宋_GB2312" w:eastAsia="仿宋_GB2312" w:hAnsi="微软雅黑"/>
                <w:sz w:val="24"/>
                <w:szCs w:val="24"/>
              </w:rPr>
            </w:pPr>
            <w:r w:rsidRPr="00EA4A65">
              <w:rPr>
                <w:rFonts w:ascii="仿宋_GB2312" w:eastAsia="仿宋_GB2312" w:hAnsi="微软雅黑" w:hint="eastAsia"/>
                <w:sz w:val="24"/>
                <w:szCs w:val="24"/>
              </w:rPr>
              <w:t>交通工程技术沙龙    主持人：</w:t>
            </w:r>
            <w:r>
              <w:rPr>
                <w:rFonts w:ascii="仿宋_GB2312" w:eastAsia="仿宋_GB2312" w:hAnsi="微软雅黑" w:hint="eastAsia"/>
                <w:sz w:val="24"/>
                <w:szCs w:val="24"/>
              </w:rPr>
              <w:t>胡超凡</w:t>
            </w:r>
            <w:r w:rsidRPr="00EA4A65">
              <w:rPr>
                <w:rFonts w:ascii="仿宋_GB2312" w:eastAsia="仿宋_GB2312" w:hAnsi="微软雅黑" w:hint="eastAsia"/>
                <w:sz w:val="24"/>
                <w:szCs w:val="24"/>
              </w:rPr>
              <w:t xml:space="preserve"> </w:t>
            </w:r>
            <w:r>
              <w:rPr>
                <w:rFonts w:ascii="仿宋_GB2312" w:eastAsia="仿宋_GB2312" w:hAnsi="微软雅黑" w:hint="eastAsia"/>
                <w:sz w:val="24"/>
                <w:szCs w:val="24"/>
              </w:rPr>
              <w:t>副秘书长</w:t>
            </w:r>
          </w:p>
        </w:tc>
      </w:tr>
      <w:tr w:rsidR="00BA2F3D" w:rsidRPr="00FC5C9E" w14:paraId="49BBE6E1" w14:textId="77777777" w:rsidTr="00C81271">
        <w:trPr>
          <w:trHeight w:hRule="exact" w:val="1285"/>
          <w:jc w:val="center"/>
        </w:trPr>
        <w:tc>
          <w:tcPr>
            <w:tcW w:w="366" w:type="pct"/>
            <w:shd w:val="clear" w:color="auto" w:fill="auto"/>
            <w:vAlign w:val="center"/>
          </w:tcPr>
          <w:p w14:paraId="676C6091" w14:textId="77777777" w:rsidR="00BA2F3D" w:rsidRPr="00EA4A65" w:rsidRDefault="00BA2F3D" w:rsidP="00C81271">
            <w:pPr>
              <w:jc w:val="center"/>
              <w:rPr>
                <w:rFonts w:ascii="仿宋_GB2312" w:eastAsia="仿宋_GB2312" w:hAnsi="微软雅黑"/>
                <w:sz w:val="24"/>
                <w:szCs w:val="24"/>
              </w:rPr>
            </w:pPr>
            <w:r w:rsidRPr="00EA4A65">
              <w:rPr>
                <w:rFonts w:ascii="仿宋_GB2312" w:eastAsia="仿宋_GB2312" w:hAnsi="微软雅黑" w:hint="eastAsia"/>
                <w:sz w:val="24"/>
                <w:szCs w:val="24"/>
              </w:rPr>
              <w:t>1</w:t>
            </w:r>
          </w:p>
        </w:tc>
        <w:tc>
          <w:tcPr>
            <w:tcW w:w="1173" w:type="pct"/>
            <w:shd w:val="clear" w:color="auto" w:fill="auto"/>
            <w:vAlign w:val="center"/>
          </w:tcPr>
          <w:p w14:paraId="43C17FE7" w14:textId="77777777" w:rsidR="00BA2F3D" w:rsidRPr="00EA4A65" w:rsidRDefault="00BA2F3D" w:rsidP="00C81271">
            <w:pPr>
              <w:jc w:val="center"/>
              <w:rPr>
                <w:rFonts w:ascii="仿宋_GB2312" w:eastAsia="仿宋_GB2312" w:hAnsi="微软雅黑"/>
                <w:sz w:val="24"/>
                <w:szCs w:val="24"/>
              </w:rPr>
            </w:pPr>
            <w:r w:rsidRPr="00EA4A65">
              <w:rPr>
                <w:rFonts w:ascii="仿宋_GB2312" w:eastAsia="仿宋_GB2312" w:hAnsi="微软雅黑" w:hint="eastAsia"/>
                <w:sz w:val="24"/>
                <w:szCs w:val="24"/>
              </w:rPr>
              <w:t>09：</w:t>
            </w:r>
            <w:r>
              <w:rPr>
                <w:rFonts w:ascii="仿宋_GB2312" w:eastAsia="仿宋_GB2312" w:hAnsi="微软雅黑"/>
                <w:sz w:val="24"/>
                <w:szCs w:val="24"/>
              </w:rPr>
              <w:t>0</w:t>
            </w:r>
            <w:r w:rsidRPr="00EA4A65">
              <w:rPr>
                <w:rFonts w:ascii="仿宋_GB2312" w:eastAsia="仿宋_GB2312" w:hAnsi="微软雅黑" w:hint="eastAsia"/>
                <w:sz w:val="24"/>
                <w:szCs w:val="24"/>
              </w:rPr>
              <w:t>0—09：</w:t>
            </w:r>
            <w:r>
              <w:rPr>
                <w:rFonts w:ascii="仿宋_GB2312" w:eastAsia="仿宋_GB2312" w:hAnsi="微软雅黑"/>
                <w:sz w:val="24"/>
                <w:szCs w:val="24"/>
              </w:rPr>
              <w:t>1</w:t>
            </w:r>
            <w:r w:rsidRPr="00EA4A65">
              <w:rPr>
                <w:rFonts w:ascii="仿宋_GB2312" w:eastAsia="仿宋_GB2312" w:hAnsi="微软雅黑" w:hint="eastAsia"/>
                <w:sz w:val="24"/>
                <w:szCs w:val="24"/>
              </w:rPr>
              <w:t>0</w:t>
            </w:r>
          </w:p>
        </w:tc>
        <w:tc>
          <w:tcPr>
            <w:tcW w:w="1221" w:type="pct"/>
            <w:shd w:val="clear" w:color="auto" w:fill="auto"/>
            <w:vAlign w:val="center"/>
          </w:tcPr>
          <w:p w14:paraId="7154A9F7" w14:textId="77777777" w:rsidR="00BA2F3D" w:rsidRPr="00EA4A65" w:rsidRDefault="00BA2F3D" w:rsidP="00C81271">
            <w:pPr>
              <w:jc w:val="center"/>
              <w:rPr>
                <w:rFonts w:ascii="仿宋_GB2312" w:eastAsia="仿宋_GB2312" w:hAnsi="微软雅黑"/>
                <w:sz w:val="24"/>
                <w:szCs w:val="24"/>
              </w:rPr>
            </w:pPr>
            <w:r w:rsidRPr="00EA4A65">
              <w:rPr>
                <w:rFonts w:ascii="仿宋_GB2312" w:eastAsia="仿宋_GB2312" w:hAnsi="微软雅黑" w:hint="eastAsia"/>
                <w:sz w:val="24"/>
                <w:szCs w:val="24"/>
              </w:rPr>
              <w:t>主持人发言</w:t>
            </w:r>
          </w:p>
        </w:tc>
        <w:tc>
          <w:tcPr>
            <w:tcW w:w="735" w:type="pct"/>
            <w:shd w:val="clear" w:color="auto" w:fill="auto"/>
            <w:vAlign w:val="center"/>
          </w:tcPr>
          <w:p w14:paraId="58095BE5" w14:textId="77777777" w:rsidR="00BA2F3D" w:rsidRPr="00EA4A65"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胡超凡</w:t>
            </w:r>
          </w:p>
        </w:tc>
        <w:tc>
          <w:tcPr>
            <w:tcW w:w="1505" w:type="pct"/>
            <w:shd w:val="clear" w:color="auto" w:fill="auto"/>
            <w:vAlign w:val="center"/>
          </w:tcPr>
          <w:p w14:paraId="7A174112" w14:textId="77777777" w:rsidR="00BA2F3D" w:rsidRPr="00EA4A65" w:rsidRDefault="00BA2F3D" w:rsidP="00C81271">
            <w:pPr>
              <w:jc w:val="center"/>
              <w:rPr>
                <w:rFonts w:ascii="仿宋_GB2312" w:eastAsia="仿宋_GB2312" w:hAnsi="微软雅黑"/>
                <w:sz w:val="24"/>
                <w:szCs w:val="24"/>
              </w:rPr>
            </w:pPr>
            <w:r w:rsidRPr="00EA4A65">
              <w:rPr>
                <w:rFonts w:ascii="仿宋_GB2312" w:eastAsia="仿宋_GB2312" w:hAnsi="微软雅黑" w:hint="eastAsia"/>
                <w:sz w:val="24"/>
                <w:szCs w:val="24"/>
              </w:rPr>
              <w:t>北京交通工程学会</w:t>
            </w:r>
          </w:p>
          <w:p w14:paraId="69284A6B" w14:textId="77777777" w:rsidR="00BA2F3D" w:rsidRPr="00EA4A65"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副秘书长</w:t>
            </w:r>
          </w:p>
        </w:tc>
      </w:tr>
      <w:tr w:rsidR="00BA2F3D" w:rsidRPr="00FC5C9E" w14:paraId="1069F792" w14:textId="77777777" w:rsidTr="00C81271">
        <w:trPr>
          <w:trHeight w:hRule="exact" w:val="1768"/>
          <w:jc w:val="center"/>
        </w:trPr>
        <w:tc>
          <w:tcPr>
            <w:tcW w:w="366" w:type="pct"/>
            <w:shd w:val="clear" w:color="auto" w:fill="auto"/>
            <w:vAlign w:val="center"/>
          </w:tcPr>
          <w:p w14:paraId="489510D1"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2</w:t>
            </w:r>
          </w:p>
        </w:tc>
        <w:tc>
          <w:tcPr>
            <w:tcW w:w="1173" w:type="pct"/>
            <w:shd w:val="clear" w:color="auto" w:fill="auto"/>
            <w:vAlign w:val="center"/>
          </w:tcPr>
          <w:p w14:paraId="19B2FBEB"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09：</w:t>
            </w:r>
            <w:r>
              <w:rPr>
                <w:rFonts w:ascii="仿宋_GB2312" w:eastAsia="仿宋_GB2312" w:hAnsi="微软雅黑"/>
                <w:sz w:val="24"/>
                <w:szCs w:val="24"/>
              </w:rPr>
              <w:t>1</w:t>
            </w:r>
            <w:r w:rsidRPr="00FC5C9E">
              <w:rPr>
                <w:rFonts w:ascii="仿宋_GB2312" w:eastAsia="仿宋_GB2312" w:hAnsi="微软雅黑" w:hint="eastAsia"/>
                <w:sz w:val="24"/>
                <w:szCs w:val="24"/>
              </w:rPr>
              <w:t>0—1</w:t>
            </w:r>
            <w:r>
              <w:rPr>
                <w:rFonts w:ascii="仿宋_GB2312" w:eastAsia="仿宋_GB2312" w:hAnsi="微软雅黑"/>
                <w:sz w:val="24"/>
                <w:szCs w:val="24"/>
              </w:rPr>
              <w:t>0</w:t>
            </w:r>
            <w:r w:rsidRPr="00FC5C9E">
              <w:rPr>
                <w:rFonts w:ascii="仿宋_GB2312" w:eastAsia="仿宋_GB2312" w:hAnsi="微软雅黑" w:hint="eastAsia"/>
                <w:sz w:val="24"/>
                <w:szCs w:val="24"/>
              </w:rPr>
              <w:t>：</w:t>
            </w:r>
            <w:r>
              <w:rPr>
                <w:rFonts w:ascii="仿宋_GB2312" w:eastAsia="仿宋_GB2312" w:hAnsi="微软雅黑"/>
                <w:sz w:val="24"/>
                <w:szCs w:val="24"/>
              </w:rPr>
              <w:t>1</w:t>
            </w:r>
            <w:r w:rsidRPr="00FC5C9E">
              <w:rPr>
                <w:rFonts w:ascii="仿宋_GB2312" w:eastAsia="仿宋_GB2312" w:hAnsi="微软雅黑" w:hint="eastAsia"/>
                <w:sz w:val="24"/>
                <w:szCs w:val="24"/>
              </w:rPr>
              <w:t>0</w:t>
            </w:r>
          </w:p>
        </w:tc>
        <w:tc>
          <w:tcPr>
            <w:tcW w:w="1221" w:type="pct"/>
            <w:shd w:val="clear" w:color="auto" w:fill="auto"/>
            <w:vAlign w:val="center"/>
          </w:tcPr>
          <w:p w14:paraId="02771F9F" w14:textId="77777777" w:rsidR="00BA2F3D" w:rsidRPr="00FC5C9E" w:rsidRDefault="00BA2F3D" w:rsidP="00C81271">
            <w:pPr>
              <w:jc w:val="center"/>
              <w:rPr>
                <w:rFonts w:ascii="仿宋_GB2312" w:eastAsia="仿宋_GB2312" w:hAnsi="微软雅黑"/>
                <w:sz w:val="24"/>
                <w:szCs w:val="24"/>
              </w:rPr>
            </w:pPr>
            <w:r w:rsidRPr="006D6283">
              <w:rPr>
                <w:rFonts w:ascii="仿宋_GB2312" w:eastAsia="仿宋_GB2312" w:hAnsi="微软雅黑" w:hint="eastAsia"/>
                <w:sz w:val="24"/>
                <w:szCs w:val="24"/>
              </w:rPr>
              <w:t>北京市自行车和步行交通规划</w:t>
            </w:r>
          </w:p>
        </w:tc>
        <w:tc>
          <w:tcPr>
            <w:tcW w:w="735" w:type="pct"/>
            <w:shd w:val="clear" w:color="auto" w:fill="auto"/>
            <w:vAlign w:val="center"/>
          </w:tcPr>
          <w:p w14:paraId="2F04C18C" w14:textId="77777777" w:rsidR="00BA2F3D" w:rsidRPr="00FC5C9E" w:rsidRDefault="00BA2F3D" w:rsidP="00C81271">
            <w:pPr>
              <w:jc w:val="center"/>
              <w:rPr>
                <w:rFonts w:ascii="仿宋_GB2312" w:eastAsia="仿宋_GB2312" w:hAnsi="微软雅黑"/>
                <w:sz w:val="24"/>
                <w:szCs w:val="24"/>
              </w:rPr>
            </w:pPr>
            <w:r w:rsidRPr="006D6283">
              <w:rPr>
                <w:rFonts w:ascii="仿宋_GB2312" w:eastAsia="仿宋_GB2312" w:hAnsi="微软雅黑" w:hint="eastAsia"/>
                <w:sz w:val="24"/>
                <w:szCs w:val="24"/>
              </w:rPr>
              <w:t>盖春英</w:t>
            </w:r>
          </w:p>
        </w:tc>
        <w:tc>
          <w:tcPr>
            <w:tcW w:w="1505" w:type="pct"/>
            <w:shd w:val="clear" w:color="auto" w:fill="auto"/>
            <w:vAlign w:val="center"/>
          </w:tcPr>
          <w:p w14:paraId="6481E6D6" w14:textId="77777777" w:rsidR="00BA2F3D" w:rsidRDefault="00BA2F3D" w:rsidP="00C81271">
            <w:pPr>
              <w:jc w:val="center"/>
              <w:rPr>
                <w:rFonts w:ascii="仿宋_GB2312" w:eastAsia="仿宋_GB2312" w:hAnsi="微软雅黑"/>
                <w:sz w:val="24"/>
                <w:szCs w:val="24"/>
              </w:rPr>
            </w:pPr>
            <w:r w:rsidRPr="006D6283">
              <w:rPr>
                <w:rFonts w:ascii="仿宋_GB2312" w:eastAsia="仿宋_GB2312" w:hAnsi="微软雅黑" w:hint="eastAsia"/>
                <w:sz w:val="24"/>
                <w:szCs w:val="24"/>
              </w:rPr>
              <w:t>北京市城市规划设计研究院交通规划所</w:t>
            </w:r>
          </w:p>
          <w:p w14:paraId="66817B74" w14:textId="77777777" w:rsidR="00BA2F3D" w:rsidRPr="00FC5C9E" w:rsidRDefault="00BA2F3D" w:rsidP="00C81271">
            <w:pPr>
              <w:jc w:val="center"/>
              <w:rPr>
                <w:rFonts w:ascii="仿宋_GB2312" w:eastAsia="仿宋_GB2312" w:hAnsi="微软雅黑"/>
                <w:sz w:val="24"/>
                <w:szCs w:val="24"/>
              </w:rPr>
            </w:pPr>
            <w:r w:rsidRPr="006D6283">
              <w:rPr>
                <w:rFonts w:ascii="仿宋_GB2312" w:eastAsia="仿宋_GB2312" w:hAnsi="微软雅黑" w:hint="eastAsia"/>
                <w:sz w:val="24"/>
                <w:szCs w:val="24"/>
              </w:rPr>
              <w:t>主任工程师</w:t>
            </w:r>
          </w:p>
        </w:tc>
      </w:tr>
      <w:tr w:rsidR="00BA2F3D" w:rsidRPr="00FC5C9E" w14:paraId="62C5789C" w14:textId="77777777" w:rsidTr="00C81271">
        <w:trPr>
          <w:trHeight w:hRule="exact" w:val="794"/>
          <w:jc w:val="center"/>
        </w:trPr>
        <w:tc>
          <w:tcPr>
            <w:tcW w:w="366" w:type="pct"/>
            <w:shd w:val="clear" w:color="auto" w:fill="auto"/>
            <w:vAlign w:val="center"/>
          </w:tcPr>
          <w:p w14:paraId="4C4B5B21" w14:textId="77777777" w:rsidR="00BA2F3D"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3</w:t>
            </w:r>
          </w:p>
        </w:tc>
        <w:tc>
          <w:tcPr>
            <w:tcW w:w="1173" w:type="pct"/>
            <w:shd w:val="clear" w:color="auto" w:fill="auto"/>
            <w:vAlign w:val="center"/>
          </w:tcPr>
          <w:p w14:paraId="01F3D895"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0</w:t>
            </w:r>
            <w:r w:rsidRPr="00FC5C9E">
              <w:rPr>
                <w:rFonts w:ascii="仿宋_GB2312" w:eastAsia="仿宋_GB2312" w:hAnsi="微软雅黑" w:hint="eastAsia"/>
                <w:sz w:val="24"/>
                <w:szCs w:val="24"/>
              </w:rPr>
              <w:t>：</w:t>
            </w:r>
            <w:r>
              <w:rPr>
                <w:rFonts w:ascii="仿宋_GB2312" w:eastAsia="仿宋_GB2312" w:hAnsi="微软雅黑"/>
                <w:sz w:val="24"/>
                <w:szCs w:val="24"/>
              </w:rPr>
              <w:t>1</w:t>
            </w:r>
            <w:r w:rsidRPr="00FC5C9E">
              <w:rPr>
                <w:rFonts w:ascii="仿宋_GB2312" w:eastAsia="仿宋_GB2312" w:hAnsi="微软雅黑" w:hint="eastAsia"/>
                <w:sz w:val="24"/>
                <w:szCs w:val="24"/>
              </w:rPr>
              <w:t>0—1</w:t>
            </w:r>
            <w:r>
              <w:rPr>
                <w:rFonts w:ascii="仿宋_GB2312" w:eastAsia="仿宋_GB2312" w:hAnsi="微软雅黑"/>
                <w:sz w:val="24"/>
                <w:szCs w:val="24"/>
              </w:rPr>
              <w:t>0</w:t>
            </w:r>
            <w:r w:rsidRPr="00FC5C9E">
              <w:rPr>
                <w:rFonts w:ascii="仿宋_GB2312" w:eastAsia="仿宋_GB2312" w:hAnsi="微软雅黑" w:hint="eastAsia"/>
                <w:sz w:val="24"/>
                <w:szCs w:val="24"/>
              </w:rPr>
              <w:t>：</w:t>
            </w:r>
            <w:r>
              <w:rPr>
                <w:rFonts w:ascii="仿宋_GB2312" w:eastAsia="仿宋_GB2312" w:hAnsi="微软雅黑"/>
                <w:sz w:val="24"/>
                <w:szCs w:val="24"/>
              </w:rPr>
              <w:t>3</w:t>
            </w:r>
            <w:r w:rsidRPr="00FC5C9E">
              <w:rPr>
                <w:rFonts w:ascii="仿宋_GB2312" w:eastAsia="仿宋_GB2312" w:hAnsi="微软雅黑" w:hint="eastAsia"/>
                <w:sz w:val="24"/>
                <w:szCs w:val="24"/>
              </w:rPr>
              <w:t>0</w:t>
            </w:r>
          </w:p>
        </w:tc>
        <w:tc>
          <w:tcPr>
            <w:tcW w:w="3461" w:type="pct"/>
            <w:gridSpan w:val="3"/>
            <w:shd w:val="clear" w:color="auto" w:fill="auto"/>
            <w:vAlign w:val="center"/>
          </w:tcPr>
          <w:p w14:paraId="02C88C92"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讨论环节</w:t>
            </w:r>
          </w:p>
        </w:tc>
      </w:tr>
      <w:tr w:rsidR="00BA2F3D" w:rsidRPr="00FC5C9E" w14:paraId="67160ECA" w14:textId="77777777" w:rsidTr="00C81271">
        <w:trPr>
          <w:trHeight w:hRule="exact" w:val="1804"/>
          <w:jc w:val="center"/>
        </w:trPr>
        <w:tc>
          <w:tcPr>
            <w:tcW w:w="366" w:type="pct"/>
            <w:tcBorders>
              <w:bottom w:val="single" w:sz="4" w:space="0" w:color="auto"/>
            </w:tcBorders>
            <w:shd w:val="clear" w:color="auto" w:fill="auto"/>
            <w:vAlign w:val="center"/>
          </w:tcPr>
          <w:p w14:paraId="4CB0D2A8"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sz w:val="24"/>
                <w:szCs w:val="24"/>
              </w:rPr>
              <w:t>4</w:t>
            </w:r>
          </w:p>
        </w:tc>
        <w:tc>
          <w:tcPr>
            <w:tcW w:w="1173" w:type="pct"/>
            <w:tcBorders>
              <w:bottom w:val="single" w:sz="4" w:space="0" w:color="auto"/>
            </w:tcBorders>
            <w:shd w:val="clear" w:color="auto" w:fill="auto"/>
            <w:vAlign w:val="center"/>
          </w:tcPr>
          <w:p w14:paraId="368E4EFF"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1</w:t>
            </w:r>
            <w:r>
              <w:rPr>
                <w:rFonts w:ascii="仿宋_GB2312" w:eastAsia="仿宋_GB2312" w:hAnsi="微软雅黑"/>
                <w:sz w:val="24"/>
                <w:szCs w:val="24"/>
              </w:rPr>
              <w:t>0</w:t>
            </w:r>
            <w:r w:rsidRPr="00FC5C9E">
              <w:rPr>
                <w:rFonts w:ascii="仿宋_GB2312" w:eastAsia="仿宋_GB2312" w:hAnsi="微软雅黑" w:hint="eastAsia"/>
                <w:sz w:val="24"/>
                <w:szCs w:val="24"/>
              </w:rPr>
              <w:t>：</w:t>
            </w:r>
            <w:r>
              <w:rPr>
                <w:rFonts w:ascii="仿宋_GB2312" w:eastAsia="仿宋_GB2312" w:hAnsi="微软雅黑"/>
                <w:sz w:val="24"/>
                <w:szCs w:val="24"/>
              </w:rPr>
              <w:t>3</w:t>
            </w:r>
            <w:r w:rsidRPr="00FC5C9E">
              <w:rPr>
                <w:rFonts w:ascii="仿宋_GB2312" w:eastAsia="仿宋_GB2312" w:hAnsi="微软雅黑" w:hint="eastAsia"/>
                <w:sz w:val="24"/>
                <w:szCs w:val="24"/>
              </w:rPr>
              <w:t>0—</w:t>
            </w:r>
            <w:r>
              <w:rPr>
                <w:rFonts w:ascii="仿宋_GB2312" w:eastAsia="仿宋_GB2312" w:hAnsi="微软雅黑" w:hint="eastAsia"/>
                <w:sz w:val="24"/>
                <w:szCs w:val="24"/>
              </w:rPr>
              <w:t>1</w:t>
            </w:r>
            <w:r>
              <w:rPr>
                <w:rFonts w:ascii="仿宋_GB2312" w:eastAsia="仿宋_GB2312" w:hAnsi="微软雅黑"/>
                <w:sz w:val="24"/>
                <w:szCs w:val="24"/>
              </w:rPr>
              <w:t>1</w:t>
            </w:r>
            <w:r w:rsidRPr="00FC5C9E">
              <w:rPr>
                <w:rFonts w:ascii="仿宋_GB2312" w:eastAsia="仿宋_GB2312" w:hAnsi="微软雅黑" w:hint="eastAsia"/>
                <w:sz w:val="24"/>
                <w:szCs w:val="24"/>
              </w:rPr>
              <w:t>：</w:t>
            </w:r>
            <w:r>
              <w:rPr>
                <w:rFonts w:ascii="仿宋_GB2312" w:eastAsia="仿宋_GB2312" w:hAnsi="微软雅黑"/>
                <w:sz w:val="24"/>
                <w:szCs w:val="24"/>
              </w:rPr>
              <w:t>3</w:t>
            </w:r>
            <w:r w:rsidRPr="00FC5C9E">
              <w:rPr>
                <w:rFonts w:ascii="仿宋_GB2312" w:eastAsia="仿宋_GB2312" w:hAnsi="微软雅黑" w:hint="eastAsia"/>
                <w:sz w:val="24"/>
                <w:szCs w:val="24"/>
              </w:rPr>
              <w:t>0</w:t>
            </w:r>
          </w:p>
        </w:tc>
        <w:tc>
          <w:tcPr>
            <w:tcW w:w="1221" w:type="pct"/>
            <w:tcBorders>
              <w:bottom w:val="single" w:sz="4" w:space="0" w:color="auto"/>
            </w:tcBorders>
            <w:shd w:val="clear" w:color="auto" w:fill="auto"/>
            <w:vAlign w:val="center"/>
          </w:tcPr>
          <w:p w14:paraId="0C796FEC" w14:textId="77777777" w:rsidR="00BA2F3D" w:rsidRPr="00FC5C9E" w:rsidRDefault="00BA2F3D" w:rsidP="00C81271">
            <w:pPr>
              <w:jc w:val="center"/>
              <w:rPr>
                <w:rFonts w:ascii="仿宋_GB2312" w:eastAsia="仿宋_GB2312" w:hAnsi="微软雅黑"/>
                <w:sz w:val="24"/>
                <w:szCs w:val="24"/>
              </w:rPr>
            </w:pPr>
            <w:r w:rsidRPr="00DE21C9">
              <w:rPr>
                <w:rFonts w:ascii="仿宋_GB2312" w:eastAsia="仿宋_GB2312" w:hAnsi="微软雅黑" w:hint="eastAsia"/>
                <w:sz w:val="24"/>
                <w:szCs w:val="24"/>
              </w:rPr>
              <w:t>数据分析技术转型期下的交通规划创新探讨</w:t>
            </w:r>
          </w:p>
        </w:tc>
        <w:tc>
          <w:tcPr>
            <w:tcW w:w="735" w:type="pct"/>
            <w:tcBorders>
              <w:bottom w:val="single" w:sz="4" w:space="0" w:color="auto"/>
            </w:tcBorders>
            <w:shd w:val="clear" w:color="auto" w:fill="auto"/>
            <w:vAlign w:val="center"/>
          </w:tcPr>
          <w:p w14:paraId="29C757B3" w14:textId="77777777" w:rsidR="00BA2F3D" w:rsidRPr="00FC5C9E" w:rsidRDefault="00BA2F3D" w:rsidP="00C81271">
            <w:pPr>
              <w:jc w:val="center"/>
              <w:rPr>
                <w:rFonts w:ascii="仿宋_GB2312" w:eastAsia="仿宋_GB2312" w:hAnsi="微软雅黑"/>
                <w:sz w:val="24"/>
                <w:szCs w:val="24"/>
              </w:rPr>
            </w:pPr>
            <w:r w:rsidRPr="005901C1">
              <w:rPr>
                <w:rFonts w:ascii="仿宋_GB2312" w:eastAsia="仿宋_GB2312" w:hAnsi="微软雅黑" w:hint="eastAsia"/>
                <w:sz w:val="24"/>
                <w:szCs w:val="24"/>
              </w:rPr>
              <w:t>黄伟</w:t>
            </w:r>
          </w:p>
        </w:tc>
        <w:tc>
          <w:tcPr>
            <w:tcW w:w="1505" w:type="pct"/>
            <w:tcBorders>
              <w:bottom w:val="single" w:sz="4" w:space="0" w:color="auto"/>
            </w:tcBorders>
            <w:shd w:val="clear" w:color="auto" w:fill="auto"/>
            <w:vAlign w:val="center"/>
          </w:tcPr>
          <w:p w14:paraId="5F7C32E3" w14:textId="77777777" w:rsidR="00BA2F3D" w:rsidRDefault="00BA2F3D" w:rsidP="00C81271">
            <w:pPr>
              <w:jc w:val="center"/>
              <w:rPr>
                <w:rFonts w:ascii="仿宋_GB2312" w:eastAsia="仿宋_GB2312" w:hAnsi="微软雅黑"/>
                <w:sz w:val="24"/>
                <w:szCs w:val="24"/>
              </w:rPr>
            </w:pPr>
            <w:r w:rsidRPr="005901C1">
              <w:rPr>
                <w:rFonts w:ascii="仿宋_GB2312" w:eastAsia="仿宋_GB2312" w:hAnsi="微软雅黑" w:hint="eastAsia"/>
                <w:sz w:val="24"/>
                <w:szCs w:val="24"/>
              </w:rPr>
              <w:t>北京晶众智慧交通科技股份有限公司</w:t>
            </w:r>
          </w:p>
          <w:p w14:paraId="3AB90588" w14:textId="77777777" w:rsidR="00BA2F3D" w:rsidRPr="00FC5C9E" w:rsidRDefault="00BA2F3D" w:rsidP="00C81271">
            <w:pPr>
              <w:jc w:val="center"/>
              <w:rPr>
                <w:rFonts w:ascii="仿宋_GB2312" w:eastAsia="仿宋_GB2312" w:hAnsi="微软雅黑"/>
                <w:sz w:val="24"/>
                <w:szCs w:val="24"/>
              </w:rPr>
            </w:pPr>
            <w:r w:rsidRPr="005901C1">
              <w:rPr>
                <w:rFonts w:ascii="仿宋_GB2312" w:eastAsia="仿宋_GB2312" w:hAnsi="微软雅黑" w:hint="eastAsia"/>
                <w:sz w:val="24"/>
                <w:szCs w:val="24"/>
              </w:rPr>
              <w:t>副总裁</w:t>
            </w:r>
          </w:p>
        </w:tc>
      </w:tr>
      <w:tr w:rsidR="00BA2F3D" w:rsidRPr="00FC5C9E" w14:paraId="18FE41AE" w14:textId="77777777" w:rsidTr="00C81271">
        <w:trPr>
          <w:trHeight w:hRule="exact" w:val="794"/>
          <w:jc w:val="center"/>
        </w:trPr>
        <w:tc>
          <w:tcPr>
            <w:tcW w:w="366" w:type="pct"/>
            <w:tcBorders>
              <w:bottom w:val="single" w:sz="4" w:space="0" w:color="auto"/>
            </w:tcBorders>
            <w:shd w:val="clear" w:color="auto" w:fill="auto"/>
            <w:vAlign w:val="center"/>
          </w:tcPr>
          <w:p w14:paraId="54425A29"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5</w:t>
            </w:r>
          </w:p>
        </w:tc>
        <w:tc>
          <w:tcPr>
            <w:tcW w:w="1173" w:type="pct"/>
            <w:tcBorders>
              <w:bottom w:val="single" w:sz="4" w:space="0" w:color="auto"/>
            </w:tcBorders>
            <w:shd w:val="clear" w:color="auto" w:fill="auto"/>
            <w:vAlign w:val="center"/>
          </w:tcPr>
          <w:p w14:paraId="1089BDA0"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1</w:t>
            </w:r>
            <w:r>
              <w:rPr>
                <w:rFonts w:ascii="仿宋_GB2312" w:eastAsia="仿宋_GB2312" w:hAnsi="微软雅黑"/>
                <w:sz w:val="24"/>
                <w:szCs w:val="24"/>
              </w:rPr>
              <w:t>1</w:t>
            </w:r>
            <w:r w:rsidRPr="00FC5C9E">
              <w:rPr>
                <w:rFonts w:ascii="仿宋_GB2312" w:eastAsia="仿宋_GB2312" w:hAnsi="微软雅黑" w:hint="eastAsia"/>
                <w:sz w:val="24"/>
                <w:szCs w:val="24"/>
              </w:rPr>
              <w:t>：</w:t>
            </w:r>
            <w:r>
              <w:rPr>
                <w:rFonts w:ascii="仿宋_GB2312" w:eastAsia="仿宋_GB2312" w:hAnsi="微软雅黑"/>
                <w:sz w:val="24"/>
                <w:szCs w:val="24"/>
              </w:rPr>
              <w:t>3</w:t>
            </w:r>
            <w:r w:rsidRPr="00FC5C9E">
              <w:rPr>
                <w:rFonts w:ascii="仿宋_GB2312" w:eastAsia="仿宋_GB2312" w:hAnsi="微软雅黑" w:hint="eastAsia"/>
                <w:sz w:val="24"/>
                <w:szCs w:val="24"/>
              </w:rPr>
              <w:t>0—</w:t>
            </w:r>
            <w:r>
              <w:rPr>
                <w:rFonts w:ascii="仿宋_GB2312" w:eastAsia="仿宋_GB2312" w:hAnsi="微软雅黑" w:hint="eastAsia"/>
                <w:sz w:val="24"/>
                <w:szCs w:val="24"/>
              </w:rPr>
              <w:t>1</w:t>
            </w:r>
            <w:r>
              <w:rPr>
                <w:rFonts w:ascii="仿宋_GB2312" w:eastAsia="仿宋_GB2312" w:hAnsi="微软雅黑"/>
                <w:sz w:val="24"/>
                <w:szCs w:val="24"/>
              </w:rPr>
              <w:t>1</w:t>
            </w:r>
            <w:r w:rsidRPr="00FC5C9E">
              <w:rPr>
                <w:rFonts w:ascii="仿宋_GB2312" w:eastAsia="仿宋_GB2312" w:hAnsi="微软雅黑" w:hint="eastAsia"/>
                <w:sz w:val="24"/>
                <w:szCs w:val="24"/>
              </w:rPr>
              <w:t>：</w:t>
            </w:r>
            <w:r>
              <w:rPr>
                <w:rFonts w:ascii="仿宋_GB2312" w:eastAsia="仿宋_GB2312" w:hAnsi="微软雅黑"/>
                <w:sz w:val="24"/>
                <w:szCs w:val="24"/>
              </w:rPr>
              <w:t>5</w:t>
            </w:r>
            <w:r w:rsidRPr="00FC5C9E">
              <w:rPr>
                <w:rFonts w:ascii="仿宋_GB2312" w:eastAsia="仿宋_GB2312" w:hAnsi="微软雅黑" w:hint="eastAsia"/>
                <w:sz w:val="24"/>
                <w:szCs w:val="24"/>
              </w:rPr>
              <w:t>0</w:t>
            </w:r>
          </w:p>
        </w:tc>
        <w:tc>
          <w:tcPr>
            <w:tcW w:w="3461" w:type="pct"/>
            <w:gridSpan w:val="3"/>
            <w:tcBorders>
              <w:bottom w:val="single" w:sz="4" w:space="0" w:color="auto"/>
            </w:tcBorders>
            <w:shd w:val="clear" w:color="auto" w:fill="auto"/>
            <w:vAlign w:val="center"/>
          </w:tcPr>
          <w:p w14:paraId="0F3C57BA"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讨论环节</w:t>
            </w:r>
          </w:p>
        </w:tc>
      </w:tr>
      <w:tr w:rsidR="00BA2F3D" w:rsidRPr="00FC5C9E" w14:paraId="7C7E050A" w14:textId="77777777" w:rsidTr="00C81271">
        <w:trPr>
          <w:trHeight w:hRule="exact" w:val="794"/>
          <w:jc w:val="center"/>
        </w:trPr>
        <w:tc>
          <w:tcPr>
            <w:tcW w:w="366" w:type="pct"/>
            <w:shd w:val="clear" w:color="auto" w:fill="auto"/>
            <w:vAlign w:val="center"/>
          </w:tcPr>
          <w:p w14:paraId="6D2A7225"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sz w:val="24"/>
                <w:szCs w:val="24"/>
              </w:rPr>
              <w:t>6</w:t>
            </w:r>
          </w:p>
        </w:tc>
        <w:tc>
          <w:tcPr>
            <w:tcW w:w="1173" w:type="pct"/>
            <w:shd w:val="clear" w:color="auto" w:fill="auto"/>
            <w:vAlign w:val="center"/>
          </w:tcPr>
          <w:p w14:paraId="1069EFA7" w14:textId="77777777" w:rsidR="00BA2F3D" w:rsidRPr="00FC5C9E" w:rsidRDefault="00BA2F3D" w:rsidP="00C81271">
            <w:pPr>
              <w:jc w:val="center"/>
              <w:rPr>
                <w:rFonts w:ascii="仿宋_GB2312" w:eastAsia="仿宋_GB2312" w:hAnsi="微软雅黑"/>
                <w:sz w:val="24"/>
                <w:szCs w:val="24"/>
              </w:rPr>
            </w:pPr>
            <w:r w:rsidRPr="00FC5C9E">
              <w:rPr>
                <w:rFonts w:ascii="仿宋_GB2312" w:eastAsia="仿宋_GB2312" w:hAnsi="微软雅黑" w:hint="eastAsia"/>
                <w:sz w:val="24"/>
                <w:szCs w:val="24"/>
              </w:rPr>
              <w:t>1</w:t>
            </w:r>
            <w:r>
              <w:rPr>
                <w:rFonts w:ascii="仿宋_GB2312" w:eastAsia="仿宋_GB2312" w:hAnsi="微软雅黑"/>
                <w:sz w:val="24"/>
                <w:szCs w:val="24"/>
              </w:rPr>
              <w:t>1</w:t>
            </w:r>
            <w:r w:rsidRPr="00FC5C9E">
              <w:rPr>
                <w:rFonts w:ascii="仿宋_GB2312" w:eastAsia="仿宋_GB2312" w:hAnsi="微软雅黑" w:hint="eastAsia"/>
                <w:sz w:val="24"/>
                <w:szCs w:val="24"/>
              </w:rPr>
              <w:t>：</w:t>
            </w:r>
            <w:r>
              <w:rPr>
                <w:rFonts w:ascii="仿宋_GB2312" w:eastAsia="仿宋_GB2312" w:hAnsi="微软雅黑"/>
                <w:sz w:val="24"/>
                <w:szCs w:val="24"/>
              </w:rPr>
              <w:t>5</w:t>
            </w:r>
            <w:r w:rsidRPr="00FC5C9E">
              <w:rPr>
                <w:rFonts w:ascii="仿宋_GB2312" w:eastAsia="仿宋_GB2312" w:hAnsi="微软雅黑" w:hint="eastAsia"/>
                <w:sz w:val="24"/>
                <w:szCs w:val="24"/>
              </w:rPr>
              <w:t>0—1</w:t>
            </w:r>
            <w:r>
              <w:rPr>
                <w:rFonts w:ascii="仿宋_GB2312" w:eastAsia="仿宋_GB2312" w:hAnsi="微软雅黑"/>
                <w:sz w:val="24"/>
                <w:szCs w:val="24"/>
              </w:rPr>
              <w:t>2</w:t>
            </w:r>
            <w:r w:rsidRPr="00FC5C9E">
              <w:rPr>
                <w:rFonts w:ascii="仿宋_GB2312" w:eastAsia="仿宋_GB2312" w:hAnsi="微软雅黑" w:hint="eastAsia"/>
                <w:sz w:val="24"/>
                <w:szCs w:val="24"/>
              </w:rPr>
              <w:t>：</w:t>
            </w:r>
            <w:r>
              <w:rPr>
                <w:rFonts w:ascii="仿宋_GB2312" w:eastAsia="仿宋_GB2312" w:hAnsi="微软雅黑"/>
                <w:sz w:val="24"/>
                <w:szCs w:val="24"/>
              </w:rPr>
              <w:t>3</w:t>
            </w:r>
            <w:r w:rsidRPr="00FC5C9E">
              <w:rPr>
                <w:rFonts w:ascii="仿宋_GB2312" w:eastAsia="仿宋_GB2312" w:hAnsi="微软雅黑" w:hint="eastAsia"/>
                <w:sz w:val="24"/>
                <w:szCs w:val="24"/>
              </w:rPr>
              <w:t>0</w:t>
            </w:r>
          </w:p>
        </w:tc>
        <w:tc>
          <w:tcPr>
            <w:tcW w:w="3461" w:type="pct"/>
            <w:gridSpan w:val="3"/>
            <w:shd w:val="clear" w:color="auto" w:fill="auto"/>
            <w:vAlign w:val="center"/>
          </w:tcPr>
          <w:p w14:paraId="4B1B9709" w14:textId="77777777" w:rsidR="00BA2F3D" w:rsidRPr="00FC5C9E" w:rsidRDefault="00BA2F3D" w:rsidP="00C81271">
            <w:pPr>
              <w:jc w:val="center"/>
              <w:rPr>
                <w:rFonts w:ascii="仿宋_GB2312" w:eastAsia="仿宋_GB2312" w:hAnsi="微软雅黑"/>
                <w:sz w:val="24"/>
                <w:szCs w:val="24"/>
              </w:rPr>
            </w:pPr>
            <w:r>
              <w:rPr>
                <w:rFonts w:ascii="仿宋_GB2312" w:eastAsia="仿宋_GB2312" w:hAnsi="微软雅黑" w:hint="eastAsia"/>
                <w:sz w:val="24"/>
                <w:szCs w:val="24"/>
              </w:rPr>
              <w:t>午 餐</w:t>
            </w:r>
          </w:p>
        </w:tc>
      </w:tr>
    </w:tbl>
    <w:p w14:paraId="0994497F" w14:textId="77777777" w:rsidR="00BA2F3D" w:rsidRPr="00AC05C6" w:rsidRDefault="00BA2F3D" w:rsidP="00BA2F3D">
      <w:pPr>
        <w:rPr>
          <w:rFonts w:ascii="仿宋_GB2312" w:eastAsia="仿宋_GB2312" w:hAnsi="仿宋"/>
          <w:b/>
          <w:noProof/>
          <w:sz w:val="28"/>
          <w:szCs w:val="28"/>
        </w:rPr>
      </w:pPr>
      <w:r w:rsidRPr="00AC05C6">
        <w:rPr>
          <w:rFonts w:ascii="仿宋" w:eastAsia="仿宋" w:hAnsi="仿宋"/>
          <w:b/>
          <w:sz w:val="28"/>
          <w:szCs w:val="28"/>
        </w:rPr>
        <w:br w:type="page"/>
      </w:r>
      <w:r w:rsidRPr="00AC05C6">
        <w:rPr>
          <w:rFonts w:ascii="仿宋_GB2312" w:eastAsia="仿宋_GB2312" w:hAnsi="华文宋体" w:cs="宋体" w:hint="eastAsia"/>
          <w:b/>
          <w:color w:val="000000"/>
          <w:sz w:val="28"/>
          <w:szCs w:val="28"/>
        </w:rPr>
        <w:lastRenderedPageBreak/>
        <w:t>专家介绍</w:t>
      </w:r>
    </w:p>
    <w:p w14:paraId="18D4402A" w14:textId="77777777" w:rsidR="00BA2F3D" w:rsidRPr="00773A4F" w:rsidRDefault="00BA2F3D" w:rsidP="00BA2F3D">
      <w:pPr>
        <w:spacing w:line="360" w:lineRule="auto"/>
        <w:ind w:firstLineChars="200" w:firstLine="480"/>
        <w:rPr>
          <w:rFonts w:ascii="宋体" w:hAnsi="宋体"/>
          <w:sz w:val="24"/>
          <w:szCs w:val="21"/>
        </w:rPr>
      </w:pPr>
    </w:p>
    <w:p w14:paraId="21AE597C" w14:textId="77777777" w:rsidR="00BA2F3D" w:rsidRPr="00053AD2" w:rsidRDefault="00BA2F3D" w:rsidP="00BA2F3D">
      <w:pPr>
        <w:widowControl/>
        <w:spacing w:line="400" w:lineRule="exact"/>
        <w:ind w:firstLineChars="200" w:firstLine="420"/>
        <w:jc w:val="left"/>
        <w:rPr>
          <w:rFonts w:ascii="宋体" w:hAnsi="宋体"/>
          <w:sz w:val="24"/>
          <w:szCs w:val="21"/>
        </w:rPr>
      </w:pPr>
      <w:r>
        <w:rPr>
          <w:rFonts w:ascii="宋体" w:hAnsi="宋体" w:hint="eastAsia"/>
          <w:noProof/>
        </w:rPr>
        <w:drawing>
          <wp:anchor distT="0" distB="0" distL="114300" distR="114300" simplePos="0" relativeHeight="251660288" behindDoc="0" locked="0" layoutInCell="1" allowOverlap="1" wp14:anchorId="2E774E7C" wp14:editId="320ABC32">
            <wp:simplePos x="0" y="0"/>
            <wp:positionH relativeFrom="margin">
              <wp:posOffset>3881755</wp:posOffset>
            </wp:positionH>
            <wp:positionV relativeFrom="margin">
              <wp:posOffset>714375</wp:posOffset>
            </wp:positionV>
            <wp:extent cx="1388110" cy="16637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6">
                      <a:extLst>
                        <a:ext uri="{28A0092B-C50C-407E-A947-70E740481C1C}">
                          <a14:useLocalDpi xmlns:a14="http://schemas.microsoft.com/office/drawing/2010/main" val="0"/>
                        </a:ext>
                      </a:extLst>
                    </a:blip>
                    <a:stretch>
                      <a:fillRect/>
                    </a:stretch>
                  </pic:blipFill>
                  <pic:spPr>
                    <a:xfrm>
                      <a:off x="0" y="0"/>
                      <a:ext cx="1388110" cy="1663700"/>
                    </a:xfrm>
                    <a:prstGeom prst="rect">
                      <a:avLst/>
                    </a:prstGeom>
                  </pic:spPr>
                </pic:pic>
              </a:graphicData>
            </a:graphic>
            <wp14:sizeRelH relativeFrom="margin">
              <wp14:pctWidth>0</wp14:pctWidth>
            </wp14:sizeRelH>
            <wp14:sizeRelV relativeFrom="margin">
              <wp14:pctHeight>0</wp14:pctHeight>
            </wp14:sizeRelV>
          </wp:anchor>
        </w:drawing>
      </w:r>
      <w:r w:rsidRPr="00053AD2">
        <w:rPr>
          <w:rFonts w:ascii="宋体" w:hAnsi="宋体" w:hint="eastAsia"/>
          <w:sz w:val="24"/>
          <w:szCs w:val="21"/>
        </w:rPr>
        <w:t>盖春英：工学博士，北京市城市规划设计研究院交通规划所主任工程师，教授级高级工程师，国家注册规划师。中国城科会历史文化名城委员会名城交通学部副主任委员兼华北分部主任，北京减灾协会学术专业委员会委员，《城市交通》杂志编委。</w:t>
      </w:r>
    </w:p>
    <w:p w14:paraId="38ABB5CD" w14:textId="77777777" w:rsidR="00BA2F3D" w:rsidRDefault="00BA2F3D" w:rsidP="00BA2F3D">
      <w:pPr>
        <w:widowControl/>
        <w:spacing w:line="400" w:lineRule="exact"/>
        <w:ind w:firstLineChars="200" w:firstLine="480"/>
        <w:jc w:val="left"/>
        <w:rPr>
          <w:rFonts w:ascii="宋体" w:hAnsi="宋体"/>
          <w:sz w:val="24"/>
          <w:szCs w:val="21"/>
        </w:rPr>
      </w:pPr>
      <w:r w:rsidRPr="00053AD2">
        <w:rPr>
          <w:rFonts w:ascii="宋体" w:hAnsi="宋体" w:hint="eastAsia"/>
          <w:sz w:val="24"/>
          <w:szCs w:val="21"/>
        </w:rPr>
        <w:t>主要从事城市</w:t>
      </w:r>
      <w:r w:rsidRPr="00053AD2">
        <w:rPr>
          <w:rFonts w:ascii="宋体" w:hAnsi="宋体"/>
          <w:sz w:val="24"/>
          <w:szCs w:val="21"/>
        </w:rPr>
        <w:t>综合交通</w:t>
      </w:r>
      <w:r w:rsidRPr="00053AD2">
        <w:rPr>
          <w:rFonts w:ascii="宋体" w:hAnsi="宋体" w:hint="eastAsia"/>
          <w:sz w:val="24"/>
          <w:szCs w:val="21"/>
        </w:rPr>
        <w:t>系统</w:t>
      </w:r>
      <w:r w:rsidRPr="00053AD2">
        <w:rPr>
          <w:rFonts w:ascii="宋体" w:hAnsi="宋体"/>
          <w:sz w:val="24"/>
          <w:szCs w:val="21"/>
        </w:rPr>
        <w:t>规划、</w:t>
      </w:r>
      <w:r w:rsidRPr="00053AD2">
        <w:rPr>
          <w:rFonts w:ascii="宋体" w:hAnsi="宋体" w:hint="eastAsia"/>
          <w:sz w:val="24"/>
          <w:szCs w:val="21"/>
        </w:rPr>
        <w:t>交通系统</w:t>
      </w:r>
      <w:r w:rsidRPr="00053AD2">
        <w:rPr>
          <w:rFonts w:ascii="宋体" w:hAnsi="宋体"/>
          <w:sz w:val="24"/>
          <w:szCs w:val="21"/>
        </w:rPr>
        <w:t>防灾减灾规划</w:t>
      </w:r>
      <w:r w:rsidRPr="00053AD2">
        <w:rPr>
          <w:rFonts w:ascii="宋体" w:hAnsi="宋体" w:hint="eastAsia"/>
          <w:sz w:val="24"/>
          <w:szCs w:val="21"/>
        </w:rPr>
        <w:t>与</w:t>
      </w:r>
      <w:r w:rsidRPr="00053AD2">
        <w:rPr>
          <w:rFonts w:ascii="宋体" w:hAnsi="宋体"/>
          <w:sz w:val="24"/>
          <w:szCs w:val="21"/>
        </w:rPr>
        <w:t>研究、交通战略规划</w:t>
      </w:r>
      <w:r w:rsidRPr="00053AD2">
        <w:rPr>
          <w:rFonts w:ascii="宋体" w:hAnsi="宋体" w:hint="eastAsia"/>
          <w:sz w:val="24"/>
          <w:szCs w:val="21"/>
        </w:rPr>
        <w:t>与</w:t>
      </w:r>
      <w:r w:rsidRPr="00053AD2">
        <w:rPr>
          <w:rFonts w:ascii="宋体" w:hAnsi="宋体"/>
          <w:sz w:val="24"/>
          <w:szCs w:val="21"/>
        </w:rPr>
        <w:t>研究、</w:t>
      </w:r>
      <w:r w:rsidRPr="00053AD2">
        <w:rPr>
          <w:rFonts w:ascii="宋体" w:hAnsi="宋体" w:hint="eastAsia"/>
          <w:sz w:val="24"/>
          <w:szCs w:val="21"/>
        </w:rPr>
        <w:t>步行和自行车交通系统规划与</w:t>
      </w:r>
      <w:r w:rsidRPr="00053AD2">
        <w:rPr>
          <w:rFonts w:ascii="宋体" w:hAnsi="宋体"/>
          <w:sz w:val="24"/>
          <w:szCs w:val="21"/>
        </w:rPr>
        <w:t>研究</w:t>
      </w:r>
      <w:r w:rsidRPr="00053AD2">
        <w:rPr>
          <w:rFonts w:ascii="宋体" w:hAnsi="宋体" w:hint="eastAsia"/>
          <w:sz w:val="24"/>
          <w:szCs w:val="21"/>
        </w:rPr>
        <w:t>、</w:t>
      </w:r>
      <w:r w:rsidRPr="00053AD2">
        <w:rPr>
          <w:rFonts w:ascii="宋体" w:hAnsi="宋体"/>
          <w:sz w:val="24"/>
          <w:szCs w:val="21"/>
        </w:rPr>
        <w:t>低碳交通规划与研究</w:t>
      </w:r>
      <w:r w:rsidRPr="00053AD2">
        <w:rPr>
          <w:rFonts w:ascii="宋体" w:hAnsi="宋体" w:hint="eastAsia"/>
          <w:sz w:val="24"/>
          <w:szCs w:val="21"/>
        </w:rPr>
        <w:t>、城市轨道交通规划与研究、旧城及历史街区交通系统规划与研究、道路空间规划设计与研究等方面的工作。工作以来共获得院、市、部级优秀规划设计奖20余项。其中，全国优秀城乡规划设计二等奖3项，三等奖1项；华夏建设科学技术二等奖1项、三等奖2项；</w:t>
      </w:r>
      <w:r w:rsidRPr="00053AD2">
        <w:rPr>
          <w:rFonts w:ascii="宋体" w:hAnsi="宋体"/>
          <w:sz w:val="24"/>
          <w:szCs w:val="21"/>
        </w:rPr>
        <w:t>北京市优秀工程设计</w:t>
      </w:r>
      <w:r w:rsidRPr="00053AD2">
        <w:rPr>
          <w:rFonts w:ascii="宋体" w:hAnsi="宋体" w:hint="eastAsia"/>
          <w:sz w:val="24"/>
          <w:szCs w:val="21"/>
        </w:rPr>
        <w:t>一等奖1项、三等奖4项。北京规划院优秀规划设计二等奖4项、三等奖1项；北京市市政工程设计研究总院科学技术进步一等奖1项。在学术期刊、会议、报纸上发表论文30余篇。</w:t>
      </w:r>
    </w:p>
    <w:p w14:paraId="2E6A4574" w14:textId="77777777" w:rsidR="00BA2F3D" w:rsidRDefault="00BA2F3D" w:rsidP="00BA2F3D">
      <w:pPr>
        <w:widowControl/>
        <w:spacing w:line="360" w:lineRule="auto"/>
        <w:ind w:firstLineChars="200" w:firstLine="480"/>
        <w:jc w:val="left"/>
        <w:rPr>
          <w:rFonts w:ascii="宋体" w:hAnsi="宋体"/>
          <w:sz w:val="24"/>
          <w:szCs w:val="21"/>
        </w:rPr>
      </w:pPr>
    </w:p>
    <w:p w14:paraId="3DF72DA9" w14:textId="77777777" w:rsidR="00BA2F3D" w:rsidRDefault="00BA2F3D" w:rsidP="00BA2F3D">
      <w:pPr>
        <w:widowControl/>
        <w:spacing w:line="360" w:lineRule="auto"/>
        <w:ind w:firstLineChars="200" w:firstLine="480"/>
        <w:jc w:val="left"/>
        <w:rPr>
          <w:rFonts w:ascii="宋体" w:hAnsi="宋体"/>
          <w:sz w:val="24"/>
          <w:szCs w:val="21"/>
        </w:rPr>
      </w:pPr>
    </w:p>
    <w:p w14:paraId="4E9F80EA" w14:textId="77777777" w:rsidR="00BA2F3D" w:rsidRDefault="00BA2F3D" w:rsidP="00BA2F3D">
      <w:pPr>
        <w:widowControl/>
        <w:spacing w:line="360" w:lineRule="auto"/>
        <w:ind w:firstLineChars="200" w:firstLine="480"/>
        <w:jc w:val="left"/>
        <w:rPr>
          <w:rFonts w:ascii="宋体" w:hAnsi="宋体"/>
          <w:sz w:val="24"/>
          <w:szCs w:val="21"/>
        </w:rPr>
      </w:pPr>
    </w:p>
    <w:p w14:paraId="582166A6" w14:textId="77777777" w:rsidR="00BA2F3D" w:rsidRDefault="00BA2F3D" w:rsidP="00BA2F3D">
      <w:pPr>
        <w:widowControl/>
        <w:spacing w:line="360" w:lineRule="auto"/>
        <w:ind w:firstLineChars="200" w:firstLine="480"/>
        <w:jc w:val="left"/>
        <w:rPr>
          <w:rFonts w:ascii="宋体" w:hAnsi="宋体"/>
          <w:sz w:val="24"/>
          <w:szCs w:val="21"/>
        </w:rPr>
      </w:pPr>
    </w:p>
    <w:p w14:paraId="146BDFC0" w14:textId="77777777" w:rsidR="00BA2F3D" w:rsidRPr="00053AD2" w:rsidRDefault="00BA2F3D" w:rsidP="00BA2F3D">
      <w:pPr>
        <w:spacing w:line="400" w:lineRule="exact"/>
        <w:ind w:firstLineChars="200" w:firstLine="480"/>
        <w:rPr>
          <w:rFonts w:ascii="宋体" w:hAnsi="宋体"/>
          <w:sz w:val="24"/>
          <w:szCs w:val="21"/>
        </w:rPr>
      </w:pPr>
      <w:r w:rsidRPr="00DE21C9">
        <w:rPr>
          <w:rFonts w:ascii="宋体" w:hAnsi="宋体"/>
          <w:noProof/>
          <w:sz w:val="24"/>
          <w:szCs w:val="21"/>
        </w:rPr>
        <w:drawing>
          <wp:anchor distT="0" distB="0" distL="114300" distR="114300" simplePos="0" relativeHeight="251659264" behindDoc="0" locked="0" layoutInCell="1" allowOverlap="1" wp14:anchorId="60E29923" wp14:editId="7019BEC9">
            <wp:simplePos x="0" y="0"/>
            <wp:positionH relativeFrom="margin">
              <wp:posOffset>3904615</wp:posOffset>
            </wp:positionH>
            <wp:positionV relativeFrom="margin">
              <wp:posOffset>5563870</wp:posOffset>
            </wp:positionV>
            <wp:extent cx="1362075" cy="1642110"/>
            <wp:effectExtent l="0" t="0" r="0" b="0"/>
            <wp:wrapSquare wrapText="bothSides"/>
            <wp:docPr id="1" name="图片 1" descr="C:\Users\ADMINI~1\AppData\Local\Temp\WeChat Files\201090845297859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0109084529785977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AD2">
        <w:rPr>
          <w:rFonts w:ascii="宋体" w:hAnsi="宋体" w:hint="eastAsia"/>
          <w:sz w:val="24"/>
          <w:szCs w:val="21"/>
        </w:rPr>
        <w:t>黄伟，北京晶众智慧交通科技股份有限公司副总裁，教授级高级工程师，九三学社住建部支社社员。</w:t>
      </w:r>
      <w:r>
        <w:rPr>
          <w:rFonts w:ascii="宋体" w:hAnsi="宋体" w:hint="eastAsia"/>
          <w:sz w:val="24"/>
          <w:szCs w:val="21"/>
        </w:rPr>
        <w:t>曾任</w:t>
      </w:r>
      <w:r w:rsidRPr="00053AD2">
        <w:rPr>
          <w:rFonts w:ascii="宋体" w:hAnsi="宋体" w:hint="eastAsia"/>
          <w:sz w:val="24"/>
          <w:szCs w:val="21"/>
        </w:rPr>
        <w:t>中国城市规划设计研究院城市交通专业院任副总工程师，期间</w:t>
      </w:r>
      <w:r>
        <w:rPr>
          <w:rFonts w:ascii="宋体" w:hAnsi="宋体" w:hint="eastAsia"/>
          <w:sz w:val="24"/>
          <w:szCs w:val="21"/>
        </w:rPr>
        <w:t>曾先后</w:t>
      </w:r>
      <w:r w:rsidRPr="00053AD2">
        <w:rPr>
          <w:rFonts w:ascii="宋体" w:hAnsi="宋体" w:hint="eastAsia"/>
          <w:sz w:val="24"/>
          <w:szCs w:val="21"/>
        </w:rPr>
        <w:t>赴德国参加PTV交通分析软件应用培训，</w:t>
      </w:r>
      <w:r>
        <w:rPr>
          <w:rFonts w:ascii="宋体" w:hAnsi="宋体" w:hint="eastAsia"/>
          <w:sz w:val="24"/>
          <w:szCs w:val="21"/>
        </w:rPr>
        <w:t>赴</w:t>
      </w:r>
      <w:r w:rsidRPr="00053AD2">
        <w:rPr>
          <w:rFonts w:ascii="宋体" w:hAnsi="宋体" w:hint="eastAsia"/>
          <w:sz w:val="24"/>
          <w:szCs w:val="21"/>
        </w:rPr>
        <w:t>加州大学洛杉矶分校访问学者</w:t>
      </w:r>
      <w:r>
        <w:rPr>
          <w:rFonts w:ascii="宋体" w:hAnsi="宋体" w:hint="eastAsia"/>
          <w:sz w:val="24"/>
          <w:szCs w:val="21"/>
        </w:rPr>
        <w:t>；</w:t>
      </w:r>
      <w:r w:rsidRPr="00053AD2">
        <w:rPr>
          <w:rFonts w:ascii="宋体" w:hAnsi="宋体" w:hint="eastAsia"/>
          <w:sz w:val="24"/>
          <w:szCs w:val="21"/>
        </w:rPr>
        <w:t>2015年4月至2016年4月，受住建部委派，在四川省绵阳市城乡规划局挂职任副局长。</w:t>
      </w:r>
    </w:p>
    <w:p w14:paraId="09737C61" w14:textId="77777777" w:rsidR="00BA2F3D" w:rsidRPr="0080770B" w:rsidRDefault="00BA2F3D" w:rsidP="00BA2F3D">
      <w:pPr>
        <w:spacing w:line="400" w:lineRule="exact"/>
        <w:ind w:firstLineChars="200" w:firstLine="480"/>
        <w:rPr>
          <w:rFonts w:ascii="宋体" w:hAnsi="宋体"/>
          <w:sz w:val="24"/>
          <w:szCs w:val="21"/>
        </w:rPr>
      </w:pPr>
      <w:r w:rsidRPr="00053AD2">
        <w:rPr>
          <w:rFonts w:ascii="宋体" w:hAnsi="宋体" w:hint="eastAsia"/>
          <w:sz w:val="24"/>
          <w:szCs w:val="21"/>
        </w:rPr>
        <w:t>工作以来先后主持和参与的交通规划和科研项目50余项，发表论文20余篇，获得全国优秀规划设计二等奖1次（排名第一）、三等奖1次；华夏建设科学技术三等奖1次、省部级（含中规院）优秀规划设计一等奖2次、二等奖6次、三等奖3次。作为主要参加人参加了《建设项目交通影响评价技术标准》(CJJ/T141 -2010)》和《城市建设项目交通影响评价技术手册》的编制工作。</w:t>
      </w:r>
    </w:p>
    <w:p w14:paraId="0B61C361" w14:textId="77777777" w:rsidR="0080770B" w:rsidRPr="00BA2F3D" w:rsidRDefault="0080770B" w:rsidP="00BA2F3D">
      <w:pPr>
        <w:pStyle w:val="a3"/>
        <w:rPr>
          <w:rFonts w:ascii="宋体" w:hAnsi="宋体"/>
          <w:sz w:val="24"/>
          <w:szCs w:val="21"/>
        </w:rPr>
      </w:pPr>
    </w:p>
    <w:sectPr w:rsidR="0080770B" w:rsidRPr="00BA2F3D" w:rsidSect="00FD1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8BBD" w14:textId="77777777" w:rsidR="00F962C2" w:rsidRDefault="00F962C2" w:rsidP="006A783C">
      <w:r>
        <w:separator/>
      </w:r>
    </w:p>
  </w:endnote>
  <w:endnote w:type="continuationSeparator" w:id="0">
    <w:p w14:paraId="14BA3D2E" w14:textId="77777777" w:rsidR="00F962C2" w:rsidRDefault="00F962C2" w:rsidP="006A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F985E" w14:textId="77777777" w:rsidR="00F962C2" w:rsidRDefault="00F962C2" w:rsidP="006A783C">
      <w:r>
        <w:separator/>
      </w:r>
    </w:p>
  </w:footnote>
  <w:footnote w:type="continuationSeparator" w:id="0">
    <w:p w14:paraId="1EC8186F" w14:textId="77777777" w:rsidR="00F962C2" w:rsidRDefault="00F962C2" w:rsidP="006A7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128D"/>
    <w:rsid w:val="000F0493"/>
    <w:rsid w:val="00173068"/>
    <w:rsid w:val="00173D12"/>
    <w:rsid w:val="001B0F95"/>
    <w:rsid w:val="00200B63"/>
    <w:rsid w:val="002A3524"/>
    <w:rsid w:val="00321343"/>
    <w:rsid w:val="00326B24"/>
    <w:rsid w:val="00360F4C"/>
    <w:rsid w:val="0040016C"/>
    <w:rsid w:val="00460539"/>
    <w:rsid w:val="00470F95"/>
    <w:rsid w:val="00482D0C"/>
    <w:rsid w:val="004907A5"/>
    <w:rsid w:val="004E49D8"/>
    <w:rsid w:val="004F45F4"/>
    <w:rsid w:val="00506010"/>
    <w:rsid w:val="00515FB4"/>
    <w:rsid w:val="00520010"/>
    <w:rsid w:val="00531D05"/>
    <w:rsid w:val="0061059E"/>
    <w:rsid w:val="00615967"/>
    <w:rsid w:val="006508FE"/>
    <w:rsid w:val="0069241A"/>
    <w:rsid w:val="00693A50"/>
    <w:rsid w:val="006A783C"/>
    <w:rsid w:val="00723885"/>
    <w:rsid w:val="00742126"/>
    <w:rsid w:val="00751F9C"/>
    <w:rsid w:val="007D0579"/>
    <w:rsid w:val="007D7598"/>
    <w:rsid w:val="0080770B"/>
    <w:rsid w:val="00815377"/>
    <w:rsid w:val="008323F8"/>
    <w:rsid w:val="0092752E"/>
    <w:rsid w:val="00A253E9"/>
    <w:rsid w:val="00A32BED"/>
    <w:rsid w:val="00B25A29"/>
    <w:rsid w:val="00B9128D"/>
    <w:rsid w:val="00BA2F3D"/>
    <w:rsid w:val="00BA3557"/>
    <w:rsid w:val="00BD2C47"/>
    <w:rsid w:val="00C91604"/>
    <w:rsid w:val="00CE0A96"/>
    <w:rsid w:val="00CF2E0F"/>
    <w:rsid w:val="00D34553"/>
    <w:rsid w:val="00DE5E7F"/>
    <w:rsid w:val="00E064C0"/>
    <w:rsid w:val="00E07E6B"/>
    <w:rsid w:val="00E110C3"/>
    <w:rsid w:val="00E953AA"/>
    <w:rsid w:val="00EA165A"/>
    <w:rsid w:val="00EA4A65"/>
    <w:rsid w:val="00EC774C"/>
    <w:rsid w:val="00F05356"/>
    <w:rsid w:val="00F962C2"/>
    <w:rsid w:val="00FC09C9"/>
    <w:rsid w:val="00FD00F1"/>
    <w:rsid w:val="00FD13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E956"/>
  <w15:docId w15:val="{C43FF6EB-0525-49D3-A55C-6AB1D32D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8D"/>
    <w:pPr>
      <w:widowControl w:val="0"/>
      <w:autoSpaceDE w:val="0"/>
      <w:autoSpaceDN w:val="0"/>
      <w:adjustRightInd w:val="0"/>
    </w:pPr>
    <w:rPr>
      <w:rFonts w:ascii="方正姚体" w:eastAsia="方正姚体" w:hAnsi="Calibri" w:cs="方正姚体"/>
      <w:color w:val="000000"/>
      <w:kern w:val="0"/>
      <w:sz w:val="24"/>
      <w:szCs w:val="24"/>
    </w:rPr>
  </w:style>
  <w:style w:type="paragraph" w:styleId="a3">
    <w:name w:val="Title"/>
    <w:basedOn w:val="a"/>
    <w:next w:val="a"/>
    <w:link w:val="Char"/>
    <w:uiPriority w:val="10"/>
    <w:qFormat/>
    <w:rsid w:val="00B9128D"/>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B9128D"/>
    <w:rPr>
      <w:rFonts w:ascii="Cambria" w:eastAsia="宋体" w:hAnsi="Cambria" w:cs="Times New Roman"/>
      <w:b/>
      <w:bCs/>
      <w:sz w:val="32"/>
      <w:szCs w:val="32"/>
    </w:rPr>
  </w:style>
  <w:style w:type="paragraph" w:styleId="a4">
    <w:name w:val="header"/>
    <w:basedOn w:val="a"/>
    <w:link w:val="Char0"/>
    <w:uiPriority w:val="99"/>
    <w:unhideWhenUsed/>
    <w:rsid w:val="006A78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783C"/>
    <w:rPr>
      <w:rFonts w:ascii="Calibri" w:eastAsia="宋体" w:hAnsi="Calibri" w:cs="Times New Roman"/>
      <w:sz w:val="18"/>
      <w:szCs w:val="18"/>
    </w:rPr>
  </w:style>
  <w:style w:type="paragraph" w:styleId="a5">
    <w:name w:val="footer"/>
    <w:basedOn w:val="a"/>
    <w:link w:val="Char1"/>
    <w:uiPriority w:val="99"/>
    <w:unhideWhenUsed/>
    <w:rsid w:val="006A783C"/>
    <w:pPr>
      <w:tabs>
        <w:tab w:val="center" w:pos="4153"/>
        <w:tab w:val="right" w:pos="8306"/>
      </w:tabs>
      <w:snapToGrid w:val="0"/>
      <w:jc w:val="left"/>
    </w:pPr>
    <w:rPr>
      <w:sz w:val="18"/>
      <w:szCs w:val="18"/>
    </w:rPr>
  </w:style>
  <w:style w:type="character" w:customStyle="1" w:styleId="Char1">
    <w:name w:val="页脚 Char"/>
    <w:basedOn w:val="a0"/>
    <w:link w:val="a5"/>
    <w:uiPriority w:val="99"/>
    <w:rsid w:val="006A783C"/>
    <w:rPr>
      <w:rFonts w:ascii="Calibri" w:eastAsia="宋体" w:hAnsi="Calibri" w:cs="Times New Roman"/>
      <w:sz w:val="18"/>
      <w:szCs w:val="18"/>
    </w:rPr>
  </w:style>
  <w:style w:type="paragraph" w:customStyle="1" w:styleId="Char2">
    <w:name w:val="Char"/>
    <w:basedOn w:val="a"/>
    <w:rsid w:val="00BD2C47"/>
    <w:pPr>
      <w:widowControl/>
      <w:spacing w:after="160" w:line="240" w:lineRule="exact"/>
      <w:jc w:val="left"/>
    </w:pPr>
    <w:rPr>
      <w:rFonts w:ascii="Times New Roman" w:hAnsi="Times New Roman"/>
      <w:szCs w:val="20"/>
      <w:lang w:val="xh-ZA"/>
    </w:rPr>
  </w:style>
  <w:style w:type="paragraph" w:styleId="a6">
    <w:name w:val="Balloon Text"/>
    <w:basedOn w:val="a"/>
    <w:link w:val="Char3"/>
    <w:uiPriority w:val="99"/>
    <w:semiHidden/>
    <w:unhideWhenUsed/>
    <w:rsid w:val="00173068"/>
    <w:rPr>
      <w:sz w:val="18"/>
      <w:szCs w:val="18"/>
    </w:rPr>
  </w:style>
  <w:style w:type="character" w:customStyle="1" w:styleId="Char3">
    <w:name w:val="批注框文本 Char"/>
    <w:basedOn w:val="a0"/>
    <w:link w:val="a6"/>
    <w:uiPriority w:val="99"/>
    <w:semiHidden/>
    <w:rsid w:val="00173068"/>
    <w:rPr>
      <w:rFonts w:ascii="Calibri" w:eastAsia="宋体" w:hAnsi="Calibri" w:cs="Times New Roman"/>
      <w:sz w:val="18"/>
      <w:szCs w:val="18"/>
    </w:rPr>
  </w:style>
  <w:style w:type="character" w:styleId="a7">
    <w:name w:val="annotation reference"/>
    <w:basedOn w:val="a0"/>
    <w:uiPriority w:val="99"/>
    <w:semiHidden/>
    <w:unhideWhenUsed/>
    <w:rsid w:val="00173068"/>
    <w:rPr>
      <w:sz w:val="21"/>
      <w:szCs w:val="21"/>
    </w:rPr>
  </w:style>
  <w:style w:type="paragraph" w:styleId="a8">
    <w:name w:val="annotation text"/>
    <w:basedOn w:val="a"/>
    <w:link w:val="Char4"/>
    <w:uiPriority w:val="99"/>
    <w:semiHidden/>
    <w:unhideWhenUsed/>
    <w:rsid w:val="00173068"/>
    <w:pPr>
      <w:jc w:val="left"/>
    </w:pPr>
  </w:style>
  <w:style w:type="character" w:customStyle="1" w:styleId="Char4">
    <w:name w:val="批注文字 Char"/>
    <w:basedOn w:val="a0"/>
    <w:link w:val="a8"/>
    <w:uiPriority w:val="99"/>
    <w:semiHidden/>
    <w:rsid w:val="00173068"/>
    <w:rPr>
      <w:rFonts w:ascii="Calibri" w:eastAsia="宋体" w:hAnsi="Calibri" w:cs="Times New Roman"/>
    </w:rPr>
  </w:style>
  <w:style w:type="paragraph" w:styleId="a9">
    <w:name w:val="annotation subject"/>
    <w:basedOn w:val="a8"/>
    <w:next w:val="a8"/>
    <w:link w:val="Char5"/>
    <w:uiPriority w:val="99"/>
    <w:semiHidden/>
    <w:unhideWhenUsed/>
    <w:rsid w:val="00173068"/>
    <w:rPr>
      <w:b/>
      <w:bCs/>
    </w:rPr>
  </w:style>
  <w:style w:type="character" w:customStyle="1" w:styleId="Char5">
    <w:name w:val="批注主题 Char"/>
    <w:basedOn w:val="Char4"/>
    <w:link w:val="a9"/>
    <w:uiPriority w:val="99"/>
    <w:semiHidden/>
    <w:rsid w:val="00173068"/>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07549">
      <w:bodyDiv w:val="1"/>
      <w:marLeft w:val="0"/>
      <w:marRight w:val="0"/>
      <w:marTop w:val="0"/>
      <w:marBottom w:val="0"/>
      <w:divBdr>
        <w:top w:val="none" w:sz="0" w:space="0" w:color="auto"/>
        <w:left w:val="none" w:sz="0" w:space="0" w:color="auto"/>
        <w:bottom w:val="none" w:sz="0" w:space="0" w:color="auto"/>
        <w:right w:val="none" w:sz="0" w:space="0" w:color="auto"/>
      </w:divBdr>
      <w:divsChild>
        <w:div w:id="58314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dc:creator>
  <cp:keywords/>
  <dc:description/>
  <cp:lastModifiedBy>kun wang</cp:lastModifiedBy>
  <cp:revision>4</cp:revision>
  <cp:lastPrinted>2016-10-10T06:27:00Z</cp:lastPrinted>
  <dcterms:created xsi:type="dcterms:W3CDTF">2016-10-10T06:39:00Z</dcterms:created>
  <dcterms:modified xsi:type="dcterms:W3CDTF">2016-11-18T02:05:00Z</dcterms:modified>
</cp:coreProperties>
</file>